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F594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57972407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1DB528D8" w14:textId="77777777" w:rsidR="00BF5EC7" w:rsidRPr="00B145F1" w:rsidRDefault="00BF5EC7" w:rsidP="00775BE6">
      <w:pPr>
        <w:autoSpaceDE w:val="0"/>
        <w:autoSpaceDN w:val="0"/>
        <w:adjustRightInd w:val="0"/>
        <w:spacing w:line="280" w:lineRule="exact"/>
        <w:ind w:firstLine="0"/>
        <w:rPr>
          <w:rFonts w:ascii="Open Sans Light" w:hAnsi="Open Sans Light" w:cs="Open Sans Light"/>
          <w:sz w:val="20"/>
          <w:szCs w:val="20"/>
        </w:rPr>
      </w:pPr>
    </w:p>
    <w:p w14:paraId="7765D28B" w14:textId="27A1DAD8" w:rsidR="001E6E5E" w:rsidRPr="001C5CE4" w:rsidRDefault="002D5203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2D5203">
        <w:rPr>
          <w:rFonts w:ascii="Open Sans Light" w:hAnsi="Open Sans Light" w:cs="Open Sans Light"/>
          <w:sz w:val="20"/>
          <w:szCs w:val="20"/>
        </w:rPr>
        <w:t>RMLAV032-2023 – Interventi di manutenzione straordinaria di potatura, abbattimenti e riqualificazione delle opere in verde in t.s. lungo le strade della Grande Viabilità di Città Metropolitana di Roma Capitale – Interventi anche notturni. Cod. SIL ATMERM00053. Cod. CIG A03C5EA9C6</w:t>
      </w:r>
      <w:r>
        <w:rPr>
          <w:rFonts w:ascii="Open Sans Light" w:hAnsi="Open Sans Light" w:cs="Open Sans Light"/>
          <w:sz w:val="20"/>
          <w:szCs w:val="20"/>
        </w:rPr>
        <w:t xml:space="preserve"> – CUP F87H2200550001.</w:t>
      </w:r>
    </w:p>
    <w:p w14:paraId="150E6843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64C287E9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15E4F0FB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0AFD7FEA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3A20E65C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1B3233A9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6FF4A4DF" w14:textId="7CB022E5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</w:t>
      </w:r>
      <w:r w:rsidR="00B4274E">
        <w:rPr>
          <w:rFonts w:ascii="Open Sans Light" w:hAnsi="Open Sans Light" w:cs="Open Sans Light"/>
          <w:b w:val="0"/>
          <w:sz w:val="20"/>
          <w:szCs w:val="20"/>
        </w:rPr>
        <w:t>3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Roma</w:t>
      </w:r>
    </w:p>
    <w:p w14:paraId="1765EDFC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C679079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6C1E4713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60998AED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7D739D01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14:paraId="575B39AE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1C0AE09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14:paraId="37E189B4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626C9096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79F3AE4B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1472715A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14:paraId="057358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509641A" w14:textId="77777777" w:rsidR="00C33ED0" w:rsidRPr="00B145F1" w:rsidRDefault="002D520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2D8CEDC1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4451F90F" w14:textId="77777777" w:rsidR="00C33ED0" w:rsidRPr="00B145F1" w:rsidRDefault="002D520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289D60A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7CC9675" w14:textId="77777777" w:rsidR="00C33ED0" w:rsidRPr="00B145F1" w:rsidRDefault="002D520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4CE4F7B4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1EB4D076" w14:textId="77777777" w:rsidR="00C33ED0" w:rsidRPr="00B145F1" w:rsidRDefault="002D520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06FF857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57F03D37" w14:textId="44FA6DC0" w:rsidR="00844254" w:rsidRDefault="002D5203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3AFEE3D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5C03F397" w14:textId="0AB6E13B" w:rsidR="00844254" w:rsidRPr="00B145F1" w:rsidRDefault="002D5203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036DDC1F">
          <v:rect id="_x0000_s1033" style="position:absolute;left:0;text-align:left;margin-left:1.8pt;margin-top:3.9pt;width:7.15pt;height:7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844254">
        <w:rPr>
          <w:rFonts w:ascii="Open Sans Light" w:hAnsi="Open Sans Light" w:cs="Open Sans Light"/>
          <w:b w:val="0"/>
          <w:sz w:val="20"/>
          <w:szCs w:val="20"/>
        </w:rPr>
        <w:t>Avvalimento (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in tale caso indicare </w:t>
      </w:r>
      <w:bookmarkStart w:id="0" w:name="_Hlk153206421"/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il nominativo della 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società ausiliaria</w:t>
      </w:r>
      <w:r w:rsidR="00844254" w:rsidRPr="00844254">
        <w:rPr>
          <w:rFonts w:ascii="Open Sans Light" w:hAnsi="Open Sans Light" w:cs="Open Sans Light"/>
          <w:b w:val="0"/>
          <w:sz w:val="20"/>
          <w:szCs w:val="20"/>
          <w:u w:val="single"/>
        </w:rPr>
        <w:t xml:space="preserve"> 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pena inammissibilità della richiesta di partecipazione alla successiva procedura negoziata</w:t>
      </w:r>
      <w:bookmarkEnd w:id="0"/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)</w:t>
      </w:r>
    </w:p>
    <w:p w14:paraId="42D1F9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0C4FF256" w14:textId="6CF59555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n caso di partecipazione 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sotto forma di RTI /Consorzio /GEIE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/Avvalimento, i soggetti componenti l’RTI/Consorzio/GEIE/Avvalimento,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dovranno rilasciare autonoma dichiarazione, rispetto 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 requisiti posseduti, tramite il presente formulario</w:t>
      </w:r>
      <w:r w:rsid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a pena inammissibilità della richiesta di partecipazione alla successiva procedura negoziata</w:t>
      </w: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)</w:t>
      </w:r>
    </w:p>
    <w:p w14:paraId="72108450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4B614DFD" w14:textId="0EFF7BC9" w:rsidR="001C5CE4" w:rsidRPr="00763496" w:rsidRDefault="00D250A8" w:rsidP="00D250A8">
      <w:pPr>
        <w:pStyle w:val="Paragrafoelenco"/>
        <w:numPr>
          <w:ilvl w:val="0"/>
          <w:numId w:val="17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  <w:r w:rsidRPr="00763496">
        <w:rPr>
          <w:rFonts w:ascii="Open Sans Light" w:hAnsi="Open Sans Light" w:cs="Open Sans Light"/>
        </w:rPr>
        <w:t xml:space="preserve">Di essere in possesso </w:t>
      </w:r>
      <w:r w:rsidR="001C5CE4" w:rsidRPr="00763496">
        <w:rPr>
          <w:rFonts w:ascii="Open Sans Light" w:eastAsia="MS Mincho" w:hAnsi="Open Sans Light" w:cs="Open Sans Light"/>
        </w:rPr>
        <w:t xml:space="preserve">di qualificazione Lavori (SOA) per la categoria </w:t>
      </w:r>
      <w:r w:rsidR="001C5CE4" w:rsidRPr="00763496">
        <w:rPr>
          <w:rFonts w:ascii="Open Sans Light" w:hAnsi="Open Sans Light" w:cs="Open Sans Light"/>
          <w:lang w:eastAsia="it-IT"/>
        </w:rPr>
        <w:t>OS2</w:t>
      </w:r>
      <w:r w:rsidRPr="00763496">
        <w:rPr>
          <w:rFonts w:ascii="Open Sans Light" w:hAnsi="Open Sans Light" w:cs="Open Sans Light"/>
          <w:lang w:eastAsia="it-IT"/>
        </w:rPr>
        <w:t>4</w:t>
      </w:r>
      <w:r w:rsidR="001C5CE4" w:rsidRPr="00763496">
        <w:rPr>
          <w:rFonts w:ascii="Open Sans Light" w:hAnsi="Open Sans Light" w:cs="Open Sans Light"/>
          <w:lang w:eastAsia="it-IT"/>
        </w:rPr>
        <w:t xml:space="preserve"> - Classifica I</w:t>
      </w:r>
      <w:r w:rsidR="002D5203">
        <w:rPr>
          <w:rFonts w:ascii="Open Sans Light" w:hAnsi="Open Sans Light" w:cs="Open Sans Light"/>
          <w:lang w:eastAsia="it-IT"/>
        </w:rPr>
        <w:t>V.</w:t>
      </w:r>
    </w:p>
    <w:p w14:paraId="26207C84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</w:p>
    <w:p w14:paraId="4755937E" w14:textId="7E4DE71C" w:rsidR="00D250A8" w:rsidRPr="00763496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 al personale dipendente impiegato nell’appalto 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il</w:t>
      </w: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CCNL</w:t>
      </w:r>
      <w:r w:rsidR="00104D69" w:rsidRPr="00763496">
        <w:rPr>
          <w:rFonts w:ascii="Open Sans Light" w:hAnsi="Open Sans Light" w:cs="Open Sans Light"/>
          <w:b w:val="0"/>
          <w:sz w:val="20"/>
          <w:szCs w:val="20"/>
        </w:rPr>
        <w:t xml:space="preserve"> A191-AZIENDE MANUTENZIONE DEL VERDE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>, ai sensi dell’art. 1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1, co. 2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del D.Lgs. 36/2023</w:t>
      </w:r>
    </w:p>
    <w:p w14:paraId="390823D0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763496">
        <w:rPr>
          <w:rFonts w:ascii="Open Sans Light" w:hAnsi="Open Sans Light" w:cs="Open Sans Light"/>
          <w:bCs w:val="0"/>
          <w:sz w:val="20"/>
          <w:szCs w:val="20"/>
        </w:rPr>
        <w:t>oppure</w:t>
      </w:r>
    </w:p>
    <w:p w14:paraId="0852B0A4" w14:textId="77777777" w:rsidR="00D250A8" w:rsidRPr="00D250A8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al personale dipendente impiegato nell’appalto il seguente CCNL___________________________ indentificato con il codice alfanumerico unico di cui all’art. 16 quater del D.L. 76/2020 diverso da quello indicato dalla Stazione Appaltante ma garantisce le medesime tutele del CCNL indicato dalla Stazione Appaltante e la sua equivalenza.</w:t>
      </w:r>
    </w:p>
    <w:p w14:paraId="674F4164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Dichiara inoltre ai sensi dell’art. 102 del codice di garantire l’applicazione dei contratti collettivi nazionali e territoriali di settore, tenendo conto, in relazione all’oggetto dell’appalto e alle prestazioni da eseguire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14:paraId="668C93E9" w14:textId="77777777" w:rsidR="00D250A8" w:rsidRPr="00D250A8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  di non incorrere nelle cause automatiche e non automatiche di esclusione di cui agli artt.  94 e 95 del D. Lgs. 36/2023.</w:t>
      </w:r>
    </w:p>
    <w:p w14:paraId="3A1331C7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[</w:t>
      </w:r>
      <w:r w:rsidRPr="00D250A8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eventuale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] Con riferimento alle cause di esclusione di cui all’articolo 95, il concorrente dichiara: </w:t>
      </w:r>
    </w:p>
    <w:p w14:paraId="0D697ADC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</w:p>
    <w:p w14:paraId="229AFC0D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lastRenderedPageBreak/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le gravi infrazioni di cui all’articolo 95, comma 1 lettera a) commesse nei tre anni antecedenti la data di pubblicazione del bando di gara_________________________________________________________________________________________________</w:t>
      </w:r>
    </w:p>
    <w:p w14:paraId="2EC4460E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gli atti con cui il pubblico ministero esercita l’azione penale ai sensi dell’articolo 407-bis, comma 1, del codice di procedura penale (formulazione dell'imputazione o richiesta di rinvio a giudizio) e i provvedimenti cautelari personali o reali del giudice penale, se antecedenti all’esercizio dell’azione penale, adottati in relazione alla contestata commissione dei reati di cui all’articolo 94, comma 1, del codice e alla contestata o accertata commissione dei reati di cui all’articolo 98, comma 4, lettera h) del codice, emessi nei tre anni antecedenti la data di pubblicazione del bando di gara_________________________________________________________</w:t>
      </w:r>
    </w:p>
    <w:p w14:paraId="3AC05DEE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ab/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 provvedimenti sanzionatori esecutivi irrogati dall’Autorità Garante della Concorrenza e del Mercato o da altra autorità di settore, adottati nei tre anni antecedenti la data di pubblicazione del bando di gara;__________________________________________________________</w:t>
      </w:r>
    </w:p>
    <w:p w14:paraId="00E03AF2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-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 xml:space="preserve">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tutti gli altri comportamenti di cui all’articolo 98, commessi nei tre anni antecedenti la data di pubblicazione del bando di gara._______________________________________________________</w:t>
      </w:r>
    </w:p>
    <w:p w14:paraId="35421455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La dichiarazione di cui sopra deve essere resa anche nel caso di impugnazione in giudizio dei relativi provvedimenti. </w:t>
      </w:r>
    </w:p>
    <w:p w14:paraId="4312C01F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dichiara la sussistenza delle cause di esclusione che si sono verificate prima della presentazione dell’offerta e indica le misure di self-cleaning adottate_______________________________________________________________, oppure dimostra l’impossibilità di adottare tali misure prima della presentazione dell’offerta (INDICARE MOTIVAZIONE E EVENTUALE DOCUMENTAIZIONE)</w:t>
      </w:r>
    </w:p>
    <w:p w14:paraId="41612FEE" w14:textId="2BD20A16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DICHIARA CHE adotta le misure di self cleaning _________________________________________che è stato impossibilitato ad adottare prima della presentazione dell’offerta e quelle relative a cause di esclusione che si sono verificate dopo tale momento________________________________</w:t>
      </w:r>
    </w:p>
    <w:p w14:paraId="48788458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 non incorrere nelle ulteriori cause di esclusione di cui all’art. 98 del D. Lgs 36/2023;</w:t>
      </w:r>
    </w:p>
    <w:p w14:paraId="0AD2F735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 essere informato che il trattamento dei propri dati avverrà ai sensi e per gli effetti dell’articolo 13 e 14 del Regolamento UE 2016/679</w:t>
      </w:r>
      <w:r w:rsidRPr="00D250A8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>e del D.Lgs. 196/2003 ss.mm.ii., e che i dati personali raccolti saranno trattati, anche con strumenti informatici, esclusivamente nell’ambito della presente gara</w:t>
      </w:r>
      <w:r w:rsidRPr="00D250A8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14:paraId="0E0777B1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dichiara di essere edotto degli obblighi derivanti dal Codice Etico del Gruppo Ferrovie dello Stato Italiane S.p.A. reperibile sul sito istituzionale di ANAS S.p.A. www.stradeanas.it accedendo al percorso: Home&gt;L’Azienda&lt; Governance e Trasparenza &lt;Documenti Societari e si impegna, in caso di aggiudicazione, ad osservare e a far osservare ai propri dipendenti e collaboratori, per quanto applicabile, il suddetto codice, pena la risoluzione del contratto; dichiara, altresì, di essere a conoscenza e di accettare che ANAS S.p.A. attua un modello volontaristico di sottoposizione agli obblighi in materia di anticorruzione e trasparenza e in tale ambito ha adottato il Framework Unico Anticorruzione (costituito dalle Linee di indirizzo sulla Politica Anticorruzione, dal Modello di Organizzazione, Gestione e Controllo ex Decreto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lastRenderedPageBreak/>
        <w:t xml:space="preserve">Legislativo 8 giugno 2001, n. 231 e dalle Misure integrative di quelle adottate ai sensi del D.lgs. 231/ 2001), consultabile nella citata sezione “Governance e Trasparenza - documenti societari ”; </w:t>
      </w:r>
    </w:p>
    <w:p w14:paraId="4F87742D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dichiara l’assenza delle cause ostative di cui all’art. 5 duodecies del Regolamento (UE) n. 833/2014 del 31 luglio 2014, concernente misure restrittive in considerazione delle azioni della Russia che destabilizzano la situazione in Ucraina, come modificato dal Regolamento (UE) n. 576/2022 del 8 aprile 2022 ed eventuali successivi regolamenti tempo per tempo vigenti;</w:t>
      </w:r>
    </w:p>
    <w:p w14:paraId="06C46AF0" w14:textId="5F66D28A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>di aver assolto agli obblighi di cui alla legge n. 68/1999 e ss.mm.ii;</w:t>
      </w:r>
    </w:p>
    <w:p w14:paraId="1F6C31B5" w14:textId="77777777" w:rsidR="00D250A8" w:rsidRPr="00D250A8" w:rsidRDefault="00D250A8" w:rsidP="00D250A8">
      <w:p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</w:p>
    <w:p w14:paraId="54B9D4C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78252A0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4CAA79C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09F0" w14:textId="77777777"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14:paraId="69D2F92E" w14:textId="77777777"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F452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D7A8C1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BC7C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4E23E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34195F3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928C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62FD" w14:textId="77777777"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14:paraId="0E8EBBB2" w14:textId="77777777"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F402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4EC"/>
    <w:multiLevelType w:val="hybridMultilevel"/>
    <w:tmpl w:val="64F8E7A2"/>
    <w:lvl w:ilvl="0" w:tplc="0410000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9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10" w15:restartNumberingAfterBreak="0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967B4"/>
    <w:multiLevelType w:val="hybridMultilevel"/>
    <w:tmpl w:val="451EDB8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C8C4B874">
      <w:start w:val="14"/>
      <w:numFmt w:val="bullet"/>
      <w:lvlText w:val="•"/>
      <w:lvlJc w:val="left"/>
      <w:pPr>
        <w:ind w:left="1620" w:hanging="360"/>
      </w:pPr>
      <w:rPr>
        <w:rFonts w:ascii="Open Sans Light" w:eastAsia="Calibri" w:hAnsi="Open Sans Light" w:cs="Open Sans Light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9D66297"/>
    <w:multiLevelType w:val="hybridMultilevel"/>
    <w:tmpl w:val="70224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4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468052">
    <w:abstractNumId w:val="7"/>
  </w:num>
  <w:num w:numId="2" w16cid:durableId="1671716743">
    <w:abstractNumId w:val="14"/>
  </w:num>
  <w:num w:numId="3" w16cid:durableId="1296528421">
    <w:abstractNumId w:val="9"/>
  </w:num>
  <w:num w:numId="4" w16cid:durableId="19642671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7001839">
    <w:abstractNumId w:val="8"/>
  </w:num>
  <w:num w:numId="6" w16cid:durableId="2064481280">
    <w:abstractNumId w:val="10"/>
  </w:num>
  <w:num w:numId="7" w16cid:durableId="1353533411">
    <w:abstractNumId w:val="5"/>
  </w:num>
  <w:num w:numId="8" w16cid:durableId="110981544">
    <w:abstractNumId w:val="6"/>
  </w:num>
  <w:num w:numId="9" w16cid:durableId="67680599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8817019">
    <w:abstractNumId w:val="3"/>
  </w:num>
  <w:num w:numId="11" w16cid:durableId="638345539">
    <w:abstractNumId w:val="1"/>
  </w:num>
  <w:num w:numId="12" w16cid:durableId="1158036287">
    <w:abstractNumId w:val="2"/>
  </w:num>
  <w:num w:numId="13" w16cid:durableId="575549400">
    <w:abstractNumId w:val="15"/>
  </w:num>
  <w:num w:numId="14" w16cid:durableId="83184506">
    <w:abstractNumId w:val="4"/>
  </w:num>
  <w:num w:numId="15" w16cid:durableId="1462772067">
    <w:abstractNumId w:val="11"/>
  </w:num>
  <w:num w:numId="16" w16cid:durableId="1242760749">
    <w:abstractNumId w:val="12"/>
  </w:num>
  <w:num w:numId="17" w16cid:durableId="493036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4D69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1E6E5E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5203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5F6EAF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63496"/>
    <w:rsid w:val="00775BE6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4425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4274E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E34D4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7FD6"/>
    <w:rsid w:val="00D02674"/>
    <w:rsid w:val="00D250A8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F701CC0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8365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Testa Teodolinda</cp:lastModifiedBy>
  <cp:revision>40</cp:revision>
  <cp:lastPrinted>2018-01-20T09:46:00Z</cp:lastPrinted>
  <dcterms:created xsi:type="dcterms:W3CDTF">2018-02-20T12:19:00Z</dcterms:created>
  <dcterms:modified xsi:type="dcterms:W3CDTF">2023-12-18T10:36:00Z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